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2C" w:rsidRPr="003A732C" w:rsidRDefault="003A732C" w:rsidP="003A732C">
      <w:pPr>
        <w:pStyle w:val="Default"/>
        <w:jc w:val="center"/>
        <w:rPr>
          <w:b/>
        </w:rPr>
      </w:pPr>
      <w:bookmarkStart w:id="0" w:name="_GoBack"/>
      <w:bookmarkEnd w:id="0"/>
      <w:r w:rsidRPr="003A732C">
        <w:rPr>
          <w:b/>
        </w:rPr>
        <w:t>ПРИМЕРНАЯ ТЕМАТИКА МАГИСТЕРСКИХ ДИССЕРТАЦИ</w:t>
      </w:r>
      <w:r w:rsidR="00171708">
        <w:rPr>
          <w:b/>
        </w:rPr>
        <w:t>Й</w:t>
      </w:r>
      <w:r w:rsidRPr="003A732C">
        <w:rPr>
          <w:b/>
        </w:rPr>
        <w:t xml:space="preserve"> ПО НАПРАВЛЕНИЮ МАГИСТРАТУРА 38.04.05-«БИЗНЕС-ИНФОРМАТИКА»</w:t>
      </w:r>
    </w:p>
    <w:p w:rsidR="003A732C" w:rsidRPr="003A732C" w:rsidRDefault="003A732C" w:rsidP="003A732C">
      <w:pPr>
        <w:pStyle w:val="Default"/>
      </w:pP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1. Автоматизированная система информационной поддержки продвижения научно-технической продукции.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2. Анализ ключевых направлений оптимизации ИТ-бюджета компании.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3. Анализ менеджмента организации по предоставлению услуг и разработка типовой модели эффективного управления.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4. Анализ особенностей управления ИТ-проектом в условиях консорциума исполнителей.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5. Архитектура предприятия как инструмент организационных изменений с использованием информационных технологий.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6. Выбор и внедрение системы электронного документооборота в государственных учреждениях.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7. Информационно-аналитические системы в управлении энергетическим комплексом.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8. Информационно-аналитические системы как инструмент управления эффективностью в государственных организациях.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9. Информационно-аналитическое обеспечение оценки инвестиционных проектов.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10. Информационно-аналитическое обеспечение разработки стратегии антикризисного управления предприятием.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11. Информационно-аналитическое обеспечение разработки стратегии внешнеэкономической деятельности фирмы.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12. Информационно-аналитическое обеспечение разработки стратегии инвестиционной деятельности фирмы.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13. Информационно-аналитическое обеспечение разработки стратегии инновационной деятельности предприятия (фирмы).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14. Информационно-аналитическое обеспечение разработки экономической стратегии фирмы.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15. Информационно-аналитическое обеспечение стратегического управления инновациями в организации.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16. Информационно-аналитическое обеспечение управления ресурсным обеспечением фирмы.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17. Информационно-аналитическое обеспечение формирования экономической стратегии фирмы.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18. Информационное обеспечение бизнес-процессов в системе топливно-энергетического комплекса.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19. Информационное обеспечение логистической деятельности предприятия.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20. Информационное обеспечение органов местного управления при подготовке управленческих решений.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21. Информационное обеспечение управления предприятиями энергосбережения.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22. Информационные средства поддержки управления в органах местного самоуправления.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23. Информационный механизм управления предприятиями топливно-энергетического комплекса.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24. Информационный механизм управления финансово-кредитными отношениями в организации.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25. Информационный механизм управления </w:t>
      </w:r>
      <w:proofErr w:type="spellStart"/>
      <w:r w:rsidRPr="003A732C">
        <w:t>энергосбытовой</w:t>
      </w:r>
      <w:proofErr w:type="spellEnd"/>
      <w:r w:rsidRPr="003A732C">
        <w:t xml:space="preserve"> компанией.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26. Использование информационных технологий в сфере повышения эффективности предприятия.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lastRenderedPageBreak/>
        <w:t xml:space="preserve">27. Методологические подходы к анализу </w:t>
      </w:r>
      <w:proofErr w:type="gramStart"/>
      <w:r w:rsidRPr="003A732C">
        <w:t>эффективности внедрения информационных систем эксплуатации оборудования</w:t>
      </w:r>
      <w:proofErr w:type="gramEnd"/>
      <w:r w:rsidRPr="003A732C">
        <w:t xml:space="preserve">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28. Моделирование проблемных ситуаций с целью принятия решений в инновационной деятельности предприятия.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29. Оптимизация плана производства с применением имитационного моделирования.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30. Организация инновационной деятельности организации и оценка ее эффективности с использованием информационно-аналитических систем.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31. Организация информационно-аналитической системы управления бизнес-процессами предприятия.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32. Организация информационного обеспечения управления предприятием (на примере предприятия).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33. Организация разработки и реализации стратегии экономической деятельности фирмы на базе информационного механизма.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34. Оценка рисков деятельности организации с использованием информационных технологий.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35. Планирование в среде информационной системы.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36. Построение модели управления для крупной компании-разработчика программного обеспечения с использованием методологии BSC.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>37. Пос</w:t>
      </w:r>
      <w:r w:rsidR="00FC65B4">
        <w:t xml:space="preserve">троение модели управления </w:t>
      </w:r>
      <w:proofErr w:type="spellStart"/>
      <w:r w:rsidR="00FC65B4">
        <w:t>медиа</w:t>
      </w:r>
      <w:r w:rsidRPr="003A732C">
        <w:t>компании</w:t>
      </w:r>
      <w:proofErr w:type="spellEnd"/>
      <w:r w:rsidRPr="003A732C">
        <w:t xml:space="preserve"> с использованием методологии сбалансированной системы показателей.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>38. Применение архитектурных методов и сре</w:t>
      </w:r>
      <w:proofErr w:type="gramStart"/>
      <w:r w:rsidRPr="003A732C">
        <w:t>дств пр</w:t>
      </w:r>
      <w:proofErr w:type="gramEnd"/>
      <w:r w:rsidRPr="003A732C">
        <w:t xml:space="preserve">и разработке ИТ-стратегии компании.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39. Проблемы реализации Стратегии развития информационного общества в Российской Федерации.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40. Прогнозирование макроэкономических показателей с учетом структурных изменений.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41. Прогнозирование нелинейных нестационарных финансовых временных рядов.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42. Программно-целевое управление на базе специализированной информационно-аналитической поддержки.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43. Проектирование архитектуры предприятия (организации).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44. Проектирование системы управления бизнес-процессами и системы сбалансированных показателей для предприятия.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45. Развитие информационных систем в органах власти и управления в связи с реализацией Федеральной целевой программы «Электронная Россия».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46. Разработка динамической системы сбалансированных показателей для предприятия с реализацией на платформе имитационного моделирования.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47. Разработка имитационной модели для поддержки процесса принятия решений в сервисной компании.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48. Разработка имитационной модели управления производственной компанией для принятия решений на стратегическом уровне.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49. Разработка инновационной </w:t>
      </w:r>
      <w:proofErr w:type="gramStart"/>
      <w:r w:rsidRPr="003A732C">
        <w:t>бизнес-модели</w:t>
      </w:r>
      <w:proofErr w:type="gramEnd"/>
      <w:r w:rsidRPr="003A732C">
        <w:t xml:space="preserve"> проектно-ориентированной организации.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50. Разработка инновационной стратегии организации с использованием специализированных информационных технологий.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51. Разработка ИТ-стратегии организации.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52. Разработка методологической основы анализа бизнес-процессов на основе транзакционных данных о деятельности предприятия.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53. Разработка модели оценки стоимости компании.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54. Разработка </w:t>
      </w:r>
      <w:proofErr w:type="gramStart"/>
      <w:r w:rsidRPr="003A732C">
        <w:t>программы стандартизации системы менеджмента качества</w:t>
      </w:r>
      <w:proofErr w:type="gramEnd"/>
      <w:r w:rsidRPr="003A732C">
        <w:t xml:space="preserve"> в области информационных технологий.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55. Реинжиниринг бизнес-процессов компании.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lastRenderedPageBreak/>
        <w:t xml:space="preserve">56. Реинжиниринг в организационно-экономической системе предприятий энергетики.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57. </w:t>
      </w:r>
      <w:proofErr w:type="gramStart"/>
      <w:r w:rsidRPr="003A732C">
        <w:t xml:space="preserve">Современные информационных технологии в процессе принятия управленческих решений. </w:t>
      </w:r>
      <w:proofErr w:type="gramEnd"/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58. Управление информационными ресурсами в энергетической системе.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59. Управление подготовкой персонала при внедрении открытого программного обеспечения.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60. Управление проектами информатизации.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61. Управление экономическими рисками предприятия с использованием информационных технологий.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62. Формирование «электронного правительства» муниципалитета.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63. Формирование архитектуры бизнес-процессов предприятия.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64. Формирование и использование информационных ресурсов в управлении банковской деятельностью.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65. Формирование и использование информационных ресурсов в управлении.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66. Формирование инновационной политики и осуществление инновационных программ в сфере информатизации.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67. Формирование информационно-аналитической системы управления предприятием (на примере предприятия).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68. Формирование информационного механизма управления предприятием (на примере конкретного предприятия).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69. Формирование информационного механизма управления предприятием (на конкретном примере).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70. Формирование информационного обеспечения управленческой деятельности (на примере предприятия).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71. Формирование информационной системы в </w:t>
      </w:r>
      <w:proofErr w:type="spellStart"/>
      <w:r w:rsidRPr="003A732C">
        <w:t>энергоменеджменте</w:t>
      </w:r>
      <w:proofErr w:type="spellEnd"/>
      <w:r w:rsidRPr="003A732C">
        <w:t xml:space="preserve">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72. Формирование механизма информационного обеспечения для проведения комплексного анализа финансово-экономической деятельности предприятия.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73. Формирование организационной структуры в области информатизации.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74. Формирование системы информационного обеспечения управленческой деятельности (на примере предприятия, организации)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75. Формирование технологической среды информационной системы.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76. Формирование эффективной информационной среды в энергетической системе.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77. Экономическая эффективность внедрения и использования </w:t>
      </w:r>
      <w:proofErr w:type="gramStart"/>
      <w:r w:rsidRPr="003A732C">
        <w:t>информационных</w:t>
      </w:r>
      <w:proofErr w:type="gramEnd"/>
      <w:r w:rsidRPr="003A732C">
        <w:t xml:space="preserve"> технологии в деятельности предприятия. </w:t>
      </w:r>
    </w:p>
    <w:p w:rsidR="003A732C" w:rsidRPr="003A732C" w:rsidRDefault="003A732C" w:rsidP="003A732C">
      <w:pPr>
        <w:pStyle w:val="Default"/>
        <w:ind w:firstLine="709"/>
        <w:jc w:val="both"/>
      </w:pPr>
      <w:r w:rsidRPr="003A732C">
        <w:t xml:space="preserve">78. Экономическая эффективность разработки, производства и продвижения на рынок информационно-аналитического программного продукта. </w:t>
      </w:r>
    </w:p>
    <w:p w:rsidR="008C49F1" w:rsidRPr="003A732C" w:rsidRDefault="008C49F1" w:rsidP="003A732C">
      <w:pPr>
        <w:pStyle w:val="Default"/>
        <w:ind w:firstLine="709"/>
        <w:jc w:val="both"/>
      </w:pPr>
    </w:p>
    <w:sectPr w:rsidR="008C49F1" w:rsidRPr="003A732C" w:rsidSect="003A732C">
      <w:pgSz w:w="11907" w:h="16840" w:code="9"/>
      <w:pgMar w:top="1134" w:right="567" w:bottom="1418" w:left="1701" w:header="720" w:footer="720" w:gutter="0"/>
      <w:paperSrc w:first="259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2C"/>
    <w:rsid w:val="00171708"/>
    <w:rsid w:val="003A732C"/>
    <w:rsid w:val="008C49F1"/>
    <w:rsid w:val="009F17C7"/>
    <w:rsid w:val="00CD6332"/>
    <w:rsid w:val="00FC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7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7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Владимирский государственный университет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KulikovaIU</dc:creator>
  <cp:lastModifiedBy>Ирина Ю. Куликова</cp:lastModifiedBy>
  <cp:revision>2</cp:revision>
  <cp:lastPrinted>2016-12-08T11:22:00Z</cp:lastPrinted>
  <dcterms:created xsi:type="dcterms:W3CDTF">2021-03-16T12:36:00Z</dcterms:created>
  <dcterms:modified xsi:type="dcterms:W3CDTF">2021-03-16T12:36:00Z</dcterms:modified>
</cp:coreProperties>
</file>